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FCA2" w14:textId="77777777" w:rsidR="005504F7" w:rsidRPr="00950E80" w:rsidRDefault="005504F7">
      <w:pPr>
        <w:rPr>
          <w:rFonts w:ascii="Trebuchet MS" w:hAnsi="Trebuchet MS" w:cs="Arial"/>
          <w:sz w:val="16"/>
          <w:szCs w:val="16"/>
          <w:lang w:val="en-GB"/>
        </w:rPr>
      </w:pPr>
    </w:p>
    <w:p w14:paraId="7B6AACFD" w14:textId="673B228F" w:rsidR="00A030EF" w:rsidRPr="00950E80" w:rsidRDefault="00A030EF" w:rsidP="000103C9">
      <w:pPr>
        <w:rPr>
          <w:rFonts w:ascii="Trebuchet MS" w:hAnsi="Trebuchet MS" w:cs="Arial"/>
          <w:sz w:val="36"/>
          <w:szCs w:val="36"/>
          <w:lang w:val="en-GB"/>
        </w:rPr>
      </w:pPr>
      <w:r w:rsidRPr="00950E80">
        <w:rPr>
          <w:rFonts w:ascii="Trebuchet MS" w:hAnsi="Trebuchet MS" w:cs="Arial"/>
          <w:sz w:val="36"/>
          <w:szCs w:val="36"/>
          <w:lang w:val="en-GB"/>
        </w:rPr>
        <w:t xml:space="preserve">CECA </w:t>
      </w:r>
      <w:r w:rsidR="000C686A" w:rsidRPr="00950E80">
        <w:rPr>
          <w:rFonts w:ascii="Trebuchet MS" w:hAnsi="Trebuchet MS" w:cs="Arial"/>
          <w:sz w:val="36"/>
          <w:szCs w:val="36"/>
          <w:lang w:val="en-GB"/>
        </w:rPr>
        <w:t>Southern</w:t>
      </w:r>
      <w:r w:rsidR="007D3BD5" w:rsidRPr="00950E80">
        <w:rPr>
          <w:rFonts w:ascii="Trebuchet MS" w:hAnsi="Trebuchet MS" w:cs="Arial"/>
          <w:sz w:val="36"/>
          <w:szCs w:val="36"/>
          <w:lang w:val="en-GB"/>
        </w:rPr>
        <w:t>/South West</w:t>
      </w:r>
    </w:p>
    <w:p w14:paraId="467B5375" w14:textId="09AC6D28" w:rsidR="003B6B7D" w:rsidRPr="00950E80" w:rsidRDefault="00887B92" w:rsidP="000103C9">
      <w:pPr>
        <w:rPr>
          <w:rFonts w:ascii="Trebuchet MS" w:hAnsi="Trebuchet MS" w:cs="Arial"/>
          <w:sz w:val="36"/>
          <w:szCs w:val="36"/>
          <w:lang w:val="en-GB"/>
        </w:rPr>
      </w:pPr>
      <w:r w:rsidRPr="00950E80">
        <w:rPr>
          <w:rFonts w:ascii="Trebuchet MS" w:hAnsi="Trebuchet MS" w:cs="Arial"/>
          <w:sz w:val="36"/>
          <w:szCs w:val="36"/>
          <w:lang w:val="en-GB"/>
        </w:rPr>
        <w:t xml:space="preserve">Construction </w:t>
      </w:r>
      <w:r w:rsidR="00135E30" w:rsidRPr="00950E80">
        <w:rPr>
          <w:rFonts w:ascii="Trebuchet MS" w:hAnsi="Trebuchet MS" w:cs="Arial"/>
          <w:sz w:val="36"/>
          <w:szCs w:val="36"/>
          <w:lang w:val="en-GB"/>
        </w:rPr>
        <w:t>M</w:t>
      </w:r>
      <w:r w:rsidRPr="00950E80">
        <w:rPr>
          <w:rFonts w:ascii="Trebuchet MS" w:hAnsi="Trebuchet MS" w:cs="Arial"/>
          <w:sz w:val="36"/>
          <w:szCs w:val="36"/>
          <w:lang w:val="en-GB"/>
        </w:rPr>
        <w:t>anagement</w:t>
      </w:r>
      <w:r w:rsidR="00135E30" w:rsidRPr="00950E80">
        <w:rPr>
          <w:rFonts w:ascii="Trebuchet MS" w:hAnsi="Trebuchet MS" w:cs="Arial"/>
          <w:sz w:val="36"/>
          <w:szCs w:val="36"/>
          <w:lang w:val="en-GB"/>
        </w:rPr>
        <w:t xml:space="preserve"> </w:t>
      </w:r>
      <w:r w:rsidR="00A030EF" w:rsidRPr="00950E80">
        <w:rPr>
          <w:rFonts w:ascii="Trebuchet MS" w:hAnsi="Trebuchet MS" w:cs="Arial"/>
          <w:sz w:val="36"/>
          <w:szCs w:val="36"/>
          <w:lang w:val="en-GB"/>
        </w:rPr>
        <w:t xml:space="preserve">Development </w:t>
      </w:r>
      <w:r w:rsidR="00A866D0" w:rsidRPr="00950E80">
        <w:rPr>
          <w:rFonts w:ascii="Trebuchet MS" w:hAnsi="Trebuchet MS" w:cs="Arial"/>
          <w:sz w:val="36"/>
          <w:szCs w:val="36"/>
          <w:lang w:val="en-GB"/>
        </w:rPr>
        <w:t>Programme</w:t>
      </w:r>
      <w:r w:rsidR="00412533" w:rsidRPr="00950E80">
        <w:rPr>
          <w:rFonts w:ascii="Trebuchet MS" w:hAnsi="Trebuchet MS" w:cs="Arial"/>
          <w:sz w:val="36"/>
          <w:szCs w:val="36"/>
          <w:lang w:val="en-GB"/>
        </w:rPr>
        <w:t xml:space="preserve"> 20</w:t>
      </w:r>
      <w:r w:rsidR="00150534" w:rsidRPr="00950E80">
        <w:rPr>
          <w:rFonts w:ascii="Trebuchet MS" w:hAnsi="Trebuchet MS" w:cs="Arial"/>
          <w:sz w:val="36"/>
          <w:szCs w:val="36"/>
          <w:lang w:val="en-GB"/>
        </w:rPr>
        <w:t>2</w:t>
      </w:r>
      <w:r w:rsidR="000A75D1" w:rsidRPr="00950E80">
        <w:rPr>
          <w:rFonts w:ascii="Trebuchet MS" w:hAnsi="Trebuchet MS" w:cs="Arial"/>
          <w:sz w:val="36"/>
          <w:szCs w:val="36"/>
          <w:lang w:val="en-GB"/>
        </w:rPr>
        <w:t>4</w:t>
      </w:r>
    </w:p>
    <w:p w14:paraId="043D7890" w14:textId="77777777" w:rsidR="00244940" w:rsidRPr="00950E80" w:rsidRDefault="00244940" w:rsidP="000103C9">
      <w:pPr>
        <w:rPr>
          <w:rFonts w:ascii="Trebuchet MS" w:hAnsi="Trebuchet MS" w:cs="Arial"/>
          <w:sz w:val="22"/>
          <w:szCs w:val="22"/>
          <w:lang w:val="en-GB"/>
        </w:rPr>
      </w:pPr>
    </w:p>
    <w:p w14:paraId="4B96B375" w14:textId="77777777" w:rsidR="00C8164A" w:rsidRPr="00950E80" w:rsidRDefault="00C8164A" w:rsidP="00C8164A">
      <w:pPr>
        <w:rPr>
          <w:rFonts w:ascii="Trebuchet MS" w:hAnsi="Trebuchet MS" w:cs="Arial"/>
          <w:b/>
          <w:sz w:val="22"/>
          <w:szCs w:val="22"/>
          <w:lang w:val="en-GB"/>
        </w:rPr>
      </w:pPr>
      <w:r w:rsidRPr="00950E80">
        <w:rPr>
          <w:rFonts w:ascii="Trebuchet MS" w:hAnsi="Trebuchet MS" w:cs="Arial"/>
          <w:b/>
          <w:sz w:val="22"/>
          <w:szCs w:val="22"/>
          <w:lang w:val="en-GB"/>
        </w:rPr>
        <w:t>Introduction</w:t>
      </w:r>
    </w:p>
    <w:p w14:paraId="6F6F7CE6" w14:textId="77777777" w:rsidR="00C8164A" w:rsidRPr="00950E80" w:rsidRDefault="00C8164A" w:rsidP="00C8164A">
      <w:pPr>
        <w:autoSpaceDE w:val="0"/>
        <w:autoSpaceDN w:val="0"/>
        <w:adjustRightInd w:val="0"/>
        <w:spacing w:before="80"/>
        <w:rPr>
          <w:rFonts w:ascii="Trebuchet MS" w:hAnsi="Trebuchet MS" w:cs="Tahoma"/>
          <w:color w:val="000000"/>
          <w:sz w:val="22"/>
          <w:szCs w:val="22"/>
          <w:lang w:val="en-GB" w:eastAsia="en-GB"/>
        </w:rPr>
      </w:pPr>
      <w:r w:rsidRPr="00950E80">
        <w:rPr>
          <w:rFonts w:ascii="Trebuchet MS" w:hAnsi="Trebuchet MS" w:cs="Tahoma"/>
          <w:bCs/>
          <w:color w:val="000000"/>
          <w:sz w:val="22"/>
          <w:szCs w:val="22"/>
          <w:lang w:val="en-GB" w:eastAsia="en-GB"/>
        </w:rPr>
        <w:t>This programme</w:t>
      </w:r>
      <w:r w:rsidRPr="00950E80">
        <w:rPr>
          <w:rFonts w:ascii="Trebuchet MS" w:hAnsi="Trebuchet MS" w:cs="Tahoma"/>
          <w:b/>
          <w:bCs/>
          <w:color w:val="000000"/>
          <w:sz w:val="22"/>
          <w:szCs w:val="22"/>
          <w:lang w:val="en-GB" w:eastAsia="en-GB"/>
        </w:rPr>
        <w:t xml:space="preserve"> </w:t>
      </w:r>
      <w:r w:rsidR="008E65B3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>is designed for middle to</w:t>
      </w:r>
      <w:r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 senior </w:t>
      </w:r>
      <w:r w:rsidR="00E136DB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operational </w:t>
      </w:r>
      <w:r w:rsidR="008E65B3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and functional </w:t>
      </w:r>
      <w:r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>managers working in civil engineering or building. The si</w:t>
      </w:r>
      <w:r w:rsidR="008E65B3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x workshops aim to provide </w:t>
      </w:r>
      <w:r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>manager</w:t>
      </w:r>
      <w:r w:rsidR="008E65B3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>s</w:t>
      </w:r>
      <w:r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 with </w:t>
      </w:r>
      <w:r w:rsidR="008E65B3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the </w:t>
      </w:r>
      <w:r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tools and techniques to </w:t>
      </w:r>
      <w:r w:rsidR="008E65B3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>effectively manage their job role</w:t>
      </w:r>
      <w:r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 </w:t>
      </w:r>
      <w:r w:rsidR="008E65B3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and </w:t>
      </w:r>
      <w:r w:rsidR="00F0459D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to contribute to personal </w:t>
      </w:r>
      <w:r w:rsidR="000120C7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and </w:t>
      </w:r>
      <w:r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business </w:t>
      </w:r>
      <w:r w:rsidR="000120C7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>improvement</w:t>
      </w:r>
      <w:r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.  </w:t>
      </w:r>
    </w:p>
    <w:p w14:paraId="231764E3" w14:textId="2229861B" w:rsidR="00C8164A" w:rsidRPr="00950E80" w:rsidRDefault="00E136DB" w:rsidP="00C8164A">
      <w:pPr>
        <w:autoSpaceDE w:val="0"/>
        <w:autoSpaceDN w:val="0"/>
        <w:adjustRightInd w:val="0"/>
        <w:spacing w:before="80"/>
        <w:rPr>
          <w:rFonts w:ascii="Trebuchet MS" w:hAnsi="Trebuchet MS" w:cs="Arial"/>
          <w:sz w:val="22"/>
          <w:szCs w:val="22"/>
          <w:lang w:val="en-GB"/>
        </w:rPr>
      </w:pPr>
      <w:r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>ICE, CIOB and Edexcel</w:t>
      </w:r>
      <w:r w:rsidR="00C8164A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 vocational qualification </w:t>
      </w:r>
      <w:r w:rsidR="00A9433D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awards </w:t>
      </w:r>
      <w:r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at </w:t>
      </w:r>
      <w:r w:rsidR="008E65B3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NVQ </w:t>
      </w:r>
      <w:r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>Levels 6 and 7</w:t>
      </w:r>
      <w:r w:rsidR="00F0459D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 accredit the programme</w:t>
      </w:r>
      <w:r w:rsidR="00C8164A" w:rsidRPr="00950E80">
        <w:rPr>
          <w:rFonts w:ascii="Trebuchet MS" w:hAnsi="Trebuchet MS" w:cs="Tahoma"/>
          <w:color w:val="000000"/>
          <w:sz w:val="22"/>
          <w:szCs w:val="22"/>
          <w:lang w:val="en-GB" w:eastAsia="en-GB"/>
        </w:rPr>
        <w:t xml:space="preserve">.  </w:t>
      </w:r>
      <w:r w:rsidR="00C8164A" w:rsidRPr="00950E80">
        <w:rPr>
          <w:rFonts w:ascii="Trebuchet MS" w:hAnsi="Trebuchet MS" w:cs="Arial"/>
          <w:sz w:val="22"/>
          <w:szCs w:val="22"/>
          <w:lang w:val="en-GB"/>
        </w:rPr>
        <w:t>Each t</w:t>
      </w:r>
      <w:r w:rsidR="00F0459D" w:rsidRPr="00950E80">
        <w:rPr>
          <w:rFonts w:ascii="Trebuchet MS" w:hAnsi="Trebuchet MS" w:cs="Arial"/>
          <w:sz w:val="22"/>
          <w:szCs w:val="22"/>
          <w:lang w:val="en-GB"/>
        </w:rPr>
        <w:t>raining session</w:t>
      </w:r>
      <w:r w:rsidR="008E65B3" w:rsidRPr="00950E80">
        <w:rPr>
          <w:rFonts w:ascii="Trebuchet MS" w:hAnsi="Trebuchet MS" w:cs="Arial"/>
          <w:sz w:val="22"/>
          <w:szCs w:val="22"/>
          <w:lang w:val="en-GB"/>
        </w:rPr>
        <w:t xml:space="preserve"> </w:t>
      </w:r>
      <w:r w:rsidR="00F0459D" w:rsidRPr="00950E80">
        <w:rPr>
          <w:rFonts w:ascii="Trebuchet MS" w:hAnsi="Trebuchet MS" w:cs="Arial"/>
          <w:sz w:val="22"/>
          <w:szCs w:val="22"/>
          <w:lang w:val="en-GB"/>
        </w:rPr>
        <w:t>provides</w:t>
      </w:r>
      <w:r w:rsidR="008E65B3" w:rsidRPr="00950E80">
        <w:rPr>
          <w:rFonts w:ascii="Trebuchet MS" w:hAnsi="Trebuchet MS" w:cs="Arial"/>
          <w:sz w:val="22"/>
          <w:szCs w:val="22"/>
          <w:lang w:val="en-GB"/>
        </w:rPr>
        <w:t xml:space="preserve"> </w:t>
      </w:r>
      <w:r w:rsidR="00C8164A" w:rsidRPr="00950E80">
        <w:rPr>
          <w:rFonts w:ascii="Trebuchet MS" w:hAnsi="Trebuchet MS" w:cs="Arial"/>
          <w:sz w:val="22"/>
          <w:szCs w:val="22"/>
          <w:lang w:val="en-GB"/>
        </w:rPr>
        <w:t xml:space="preserve">time to </w:t>
      </w:r>
      <w:r w:rsidR="00F0459D" w:rsidRPr="00950E80">
        <w:rPr>
          <w:rFonts w:ascii="Trebuchet MS" w:hAnsi="Trebuchet MS" w:cs="Arial"/>
          <w:sz w:val="22"/>
          <w:szCs w:val="22"/>
          <w:lang w:val="en-GB"/>
        </w:rPr>
        <w:t>assist managers</w:t>
      </w:r>
      <w:r w:rsidR="000120C7" w:rsidRPr="00950E80">
        <w:rPr>
          <w:rFonts w:ascii="Trebuchet MS" w:hAnsi="Trebuchet MS" w:cs="Arial"/>
          <w:sz w:val="22"/>
          <w:szCs w:val="22"/>
          <w:lang w:val="en-GB"/>
        </w:rPr>
        <w:t>’</w:t>
      </w:r>
      <w:r w:rsidR="008E65B3" w:rsidRPr="00950E80">
        <w:rPr>
          <w:rFonts w:ascii="Trebuchet MS" w:hAnsi="Trebuchet MS" w:cs="Arial"/>
          <w:sz w:val="22"/>
          <w:szCs w:val="22"/>
          <w:lang w:val="en-GB"/>
        </w:rPr>
        <w:t xml:space="preserve"> </w:t>
      </w:r>
      <w:r w:rsidR="000120C7" w:rsidRPr="00950E80">
        <w:rPr>
          <w:rFonts w:ascii="Trebuchet MS" w:hAnsi="Trebuchet MS" w:cs="Arial"/>
          <w:sz w:val="22"/>
          <w:szCs w:val="22"/>
          <w:lang w:val="en-GB"/>
        </w:rPr>
        <w:t>build their</w:t>
      </w:r>
      <w:r w:rsidR="00F0459D" w:rsidRPr="00950E80">
        <w:rPr>
          <w:rFonts w:ascii="Trebuchet MS" w:hAnsi="Trebuchet MS" w:cs="Arial"/>
          <w:sz w:val="22"/>
          <w:szCs w:val="22"/>
          <w:lang w:val="en-GB"/>
        </w:rPr>
        <w:t xml:space="preserve"> portfolio of evidence</w:t>
      </w:r>
      <w:r w:rsidR="000120C7" w:rsidRPr="00950E80">
        <w:rPr>
          <w:rFonts w:ascii="Trebuchet MS" w:hAnsi="Trebuchet MS" w:cs="Arial"/>
          <w:sz w:val="22"/>
          <w:szCs w:val="22"/>
          <w:lang w:val="en-GB"/>
        </w:rPr>
        <w:t xml:space="preserve">.  This is </w:t>
      </w:r>
      <w:r w:rsidR="00F0459D" w:rsidRPr="00950E80">
        <w:rPr>
          <w:rFonts w:ascii="Trebuchet MS" w:hAnsi="Trebuchet MS" w:cs="Arial"/>
          <w:sz w:val="22"/>
          <w:szCs w:val="22"/>
          <w:lang w:val="en-GB"/>
        </w:rPr>
        <w:t xml:space="preserve">complemented by </w:t>
      </w:r>
      <w:r w:rsidR="008E65B3" w:rsidRPr="00950E80">
        <w:rPr>
          <w:rFonts w:ascii="Trebuchet MS" w:hAnsi="Trebuchet MS" w:cs="Arial"/>
          <w:sz w:val="22"/>
          <w:szCs w:val="22"/>
          <w:lang w:val="en-GB"/>
        </w:rPr>
        <w:t>site visit</w:t>
      </w:r>
      <w:r w:rsidR="00950E80">
        <w:rPr>
          <w:rFonts w:ascii="Trebuchet MS" w:hAnsi="Trebuchet MS" w:cs="Arial"/>
          <w:sz w:val="22"/>
          <w:szCs w:val="22"/>
          <w:lang w:val="en-GB"/>
        </w:rPr>
        <w:t>s</w:t>
      </w:r>
      <w:r w:rsidR="00C8164A" w:rsidRPr="00950E80">
        <w:rPr>
          <w:rFonts w:ascii="Trebuchet MS" w:hAnsi="Trebuchet MS" w:cs="Arial"/>
          <w:sz w:val="22"/>
          <w:szCs w:val="22"/>
          <w:lang w:val="en-GB"/>
        </w:rPr>
        <w:t xml:space="preserve"> from a qualified and experienced assessor.</w:t>
      </w:r>
    </w:p>
    <w:p w14:paraId="53863081" w14:textId="77777777" w:rsidR="00C8164A" w:rsidRPr="00950E80" w:rsidRDefault="00C8164A" w:rsidP="00C8164A">
      <w:pPr>
        <w:spacing w:after="80"/>
        <w:rPr>
          <w:rFonts w:ascii="Trebuchet MS" w:hAnsi="Trebuchet MS" w:cs="Arial"/>
          <w:b/>
          <w:sz w:val="22"/>
          <w:szCs w:val="22"/>
          <w:lang w:val="en-GB"/>
        </w:rPr>
      </w:pPr>
    </w:p>
    <w:p w14:paraId="5DFFAF1C" w14:textId="77777777" w:rsidR="00C8164A" w:rsidRPr="00950E80" w:rsidRDefault="00C8164A" w:rsidP="00C8164A">
      <w:pPr>
        <w:spacing w:after="80"/>
        <w:rPr>
          <w:rFonts w:ascii="Trebuchet MS" w:hAnsi="Trebuchet MS" w:cs="Arial"/>
          <w:b/>
          <w:sz w:val="22"/>
          <w:szCs w:val="22"/>
          <w:lang w:val="en-GB"/>
        </w:rPr>
      </w:pPr>
      <w:r w:rsidRPr="00950E80">
        <w:rPr>
          <w:rFonts w:ascii="Trebuchet MS" w:hAnsi="Trebuchet MS" w:cs="Arial"/>
          <w:b/>
          <w:sz w:val="22"/>
          <w:szCs w:val="22"/>
          <w:lang w:val="en-GB"/>
        </w:rPr>
        <w:t>Course Programme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2810"/>
        <w:gridCol w:w="2810"/>
        <w:gridCol w:w="2810"/>
      </w:tblGrid>
      <w:tr w:rsidR="0009078E" w:rsidRPr="00950E80" w14:paraId="32DA5FFC" w14:textId="77777777" w:rsidTr="003E2C19">
        <w:tc>
          <w:tcPr>
            <w:tcW w:w="926" w:type="dxa"/>
            <w:shd w:val="clear" w:color="auto" w:fill="auto"/>
            <w:vAlign w:val="center"/>
          </w:tcPr>
          <w:p w14:paraId="34EDB4BE" w14:textId="77777777" w:rsidR="0009078E" w:rsidRPr="00950E80" w:rsidRDefault="0009078E" w:rsidP="003E2C19">
            <w:pPr>
              <w:spacing w:before="120" w:after="120"/>
              <w:jc w:val="center"/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</w:pPr>
          </w:p>
          <w:p w14:paraId="1E3BA242" w14:textId="77777777" w:rsidR="0009078E" w:rsidRPr="00950E80" w:rsidRDefault="0009078E" w:rsidP="003E2C19">
            <w:pPr>
              <w:spacing w:before="120" w:after="120"/>
              <w:jc w:val="center"/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  <w:t>Training Session</w:t>
            </w:r>
          </w:p>
          <w:p w14:paraId="70CC9185" w14:textId="77777777" w:rsidR="0009078E" w:rsidRPr="00950E80" w:rsidRDefault="0009078E" w:rsidP="003E2C19">
            <w:pPr>
              <w:spacing w:before="120" w:after="120"/>
              <w:jc w:val="center"/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2F78975" w14:textId="77777777" w:rsidR="0009078E" w:rsidRPr="00950E80" w:rsidRDefault="0009078E" w:rsidP="003E2C19">
            <w:pPr>
              <w:spacing w:before="120" w:after="120"/>
              <w:jc w:val="center"/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D614E4F" w14:textId="77777777" w:rsidR="0009078E" w:rsidRPr="00950E80" w:rsidRDefault="0009078E" w:rsidP="003E2C19">
            <w:pPr>
              <w:spacing w:before="120" w:after="120"/>
              <w:jc w:val="center"/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  <w:t>Topics A.M.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905E978" w14:textId="77777777" w:rsidR="0009078E" w:rsidRPr="00950E80" w:rsidRDefault="0009078E" w:rsidP="003E2C19">
            <w:pPr>
              <w:spacing w:before="120" w:after="120"/>
              <w:jc w:val="center"/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  <w:t>Topics P.M.</w:t>
            </w:r>
          </w:p>
        </w:tc>
      </w:tr>
      <w:tr w:rsidR="0009078E" w:rsidRPr="00950E80" w14:paraId="05DA6DF6" w14:textId="77777777" w:rsidTr="003E2C19">
        <w:tc>
          <w:tcPr>
            <w:tcW w:w="926" w:type="dxa"/>
            <w:shd w:val="clear" w:color="auto" w:fill="auto"/>
          </w:tcPr>
          <w:p w14:paraId="7EA113A5" w14:textId="77777777" w:rsidR="0009078E" w:rsidRPr="00950E80" w:rsidRDefault="0009078E" w:rsidP="003E2C19">
            <w:pPr>
              <w:spacing w:before="120" w:after="120"/>
              <w:jc w:val="center"/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  <w:t>Day 1</w:t>
            </w:r>
          </w:p>
        </w:tc>
        <w:tc>
          <w:tcPr>
            <w:tcW w:w="2810" w:type="dxa"/>
            <w:shd w:val="clear" w:color="auto" w:fill="auto"/>
          </w:tcPr>
          <w:p w14:paraId="047B9DA0" w14:textId="7EE5C8B1" w:rsidR="00F01AC2" w:rsidRPr="00950E80" w:rsidRDefault="000A75D1" w:rsidP="00F01AC2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</w:rPr>
              <w:t>Date</w:t>
            </w:r>
            <w:r w:rsidR="008E1C3F">
              <w:rPr>
                <w:rFonts w:ascii="Trebuchet MS" w:hAnsi="Trebuchet MS" w:cs="Arial"/>
                <w:sz w:val="18"/>
                <w:szCs w:val="18"/>
              </w:rPr>
              <w:t>:</w:t>
            </w:r>
            <w:r w:rsidRPr="00950E8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8E1C3F">
              <w:rPr>
                <w:rFonts w:ascii="Trebuchet MS" w:hAnsi="Trebuchet MS" w:cs="Arial"/>
                <w:sz w:val="18"/>
                <w:szCs w:val="18"/>
              </w:rPr>
              <w:t>29 February 2024</w:t>
            </w:r>
          </w:p>
          <w:p w14:paraId="155AC032" w14:textId="00EA2C9D" w:rsidR="0009078E" w:rsidRPr="00950E80" w:rsidRDefault="0009078E" w:rsidP="003E2C19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</w:rPr>
              <w:t>Induction to the programme</w:t>
            </w:r>
            <w:r w:rsidR="00270D1E" w:rsidRPr="00950E80">
              <w:rPr>
                <w:rFonts w:ascii="Trebuchet MS" w:hAnsi="Trebuchet MS" w:cs="Arial"/>
                <w:b/>
                <w:sz w:val="18"/>
                <w:szCs w:val="18"/>
              </w:rPr>
              <w:br/>
            </w:r>
            <w:r w:rsidR="00270D1E" w:rsidRPr="00950E80">
              <w:rPr>
                <w:rFonts w:ascii="Trebuchet MS" w:hAnsi="Trebuchet MS" w:cs="Arial"/>
                <w:bCs/>
                <w:sz w:val="18"/>
                <w:szCs w:val="18"/>
              </w:rPr>
              <w:t>Face-to-face session</w:t>
            </w:r>
            <w:r w:rsidR="000A75D1" w:rsidRPr="00950E80">
              <w:rPr>
                <w:rFonts w:ascii="Trebuchet MS" w:hAnsi="Trebuchet MS" w:cs="Arial"/>
                <w:bCs/>
                <w:sz w:val="18"/>
                <w:szCs w:val="18"/>
              </w:rPr>
              <w:t xml:space="preserve"> - London</w:t>
            </w:r>
          </w:p>
        </w:tc>
        <w:tc>
          <w:tcPr>
            <w:tcW w:w="2810" w:type="dxa"/>
            <w:shd w:val="clear" w:color="auto" w:fill="auto"/>
          </w:tcPr>
          <w:p w14:paraId="558BF310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Programme introduction</w:t>
            </w:r>
          </w:p>
          <w:p w14:paraId="74F88FCA" w14:textId="77777777" w:rsidR="000103C9" w:rsidRPr="00950E80" w:rsidRDefault="000103C9" w:rsidP="000103C9">
            <w:pPr>
              <w:numPr>
                <w:ilvl w:val="0"/>
                <w:numId w:val="22"/>
              </w:numPr>
              <w:tabs>
                <w:tab w:val="clear" w:pos="1080"/>
                <w:tab w:val="num" w:pos="214"/>
              </w:tabs>
              <w:spacing w:before="120" w:after="120"/>
              <w:ind w:left="214" w:hanging="142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r w:rsidR="0009078E"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QCF NVQ induction</w:t>
            </w: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</w:p>
          <w:p w14:paraId="7EB1368F" w14:textId="77777777" w:rsidR="000103C9" w:rsidRPr="00950E80" w:rsidRDefault="000103C9" w:rsidP="000103C9">
            <w:pPr>
              <w:numPr>
                <w:ilvl w:val="0"/>
                <w:numId w:val="22"/>
              </w:numPr>
              <w:tabs>
                <w:tab w:val="clear" w:pos="1080"/>
                <w:tab w:val="num" w:pos="214"/>
              </w:tabs>
              <w:spacing w:before="120" w:after="120"/>
              <w:ind w:left="214" w:hanging="142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Learning for managers</w:t>
            </w:r>
          </w:p>
          <w:p w14:paraId="6F8707A7" w14:textId="77777777" w:rsidR="0009078E" w:rsidRPr="00950E80" w:rsidRDefault="000103C9" w:rsidP="000103C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The role of a manager</w:t>
            </w:r>
          </w:p>
        </w:tc>
        <w:tc>
          <w:tcPr>
            <w:tcW w:w="2810" w:type="dxa"/>
            <w:shd w:val="clear" w:color="auto" w:fill="auto"/>
          </w:tcPr>
          <w:p w14:paraId="2A3D8DAD" w14:textId="77777777" w:rsidR="0009078E" w:rsidRPr="00950E80" w:rsidRDefault="000103C9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14"/>
              </w:tabs>
              <w:spacing w:before="120" w:after="120"/>
              <w:ind w:left="214" w:hanging="142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Enrolment</w:t>
            </w:r>
          </w:p>
          <w:p w14:paraId="1670F101" w14:textId="77777777" w:rsidR="000103C9" w:rsidRPr="00950E80" w:rsidRDefault="000103C9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14"/>
              </w:tabs>
              <w:spacing w:before="120" w:after="120"/>
              <w:ind w:left="214" w:hanging="142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Personal advice and guidance</w:t>
            </w:r>
          </w:p>
        </w:tc>
      </w:tr>
      <w:tr w:rsidR="0009078E" w:rsidRPr="00950E80" w14:paraId="5F915558" w14:textId="77777777" w:rsidTr="003E2C19">
        <w:tc>
          <w:tcPr>
            <w:tcW w:w="926" w:type="dxa"/>
            <w:shd w:val="clear" w:color="auto" w:fill="auto"/>
          </w:tcPr>
          <w:p w14:paraId="27B92B7E" w14:textId="77777777" w:rsidR="0009078E" w:rsidRPr="00950E80" w:rsidRDefault="0009078E" w:rsidP="003E2C19">
            <w:pPr>
              <w:spacing w:before="120" w:after="120"/>
              <w:jc w:val="center"/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  <w:t>Day 2</w:t>
            </w:r>
          </w:p>
        </w:tc>
        <w:tc>
          <w:tcPr>
            <w:tcW w:w="2810" w:type="dxa"/>
            <w:shd w:val="clear" w:color="auto" w:fill="auto"/>
          </w:tcPr>
          <w:p w14:paraId="7D9B1FA9" w14:textId="3D6492A8" w:rsidR="000A75D1" w:rsidRPr="00950E80" w:rsidRDefault="000A75D1" w:rsidP="000A75D1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</w:rPr>
              <w:t>Date</w:t>
            </w:r>
            <w:r w:rsidR="008E1C3F">
              <w:rPr>
                <w:rFonts w:ascii="Trebuchet MS" w:hAnsi="Trebuchet MS" w:cs="Arial"/>
                <w:sz w:val="18"/>
                <w:szCs w:val="18"/>
              </w:rPr>
              <w:t>: 25 April 2024</w:t>
            </w:r>
          </w:p>
          <w:p w14:paraId="244FF910" w14:textId="77777777" w:rsidR="0009078E" w:rsidRPr="00950E80" w:rsidRDefault="0009078E" w:rsidP="003E2C19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</w:rPr>
              <w:t>Leadership and personal effectiveness</w:t>
            </w:r>
            <w:r w:rsidR="00270D1E" w:rsidRPr="00950E80">
              <w:rPr>
                <w:rFonts w:ascii="Trebuchet MS" w:hAnsi="Trebuchet MS" w:cs="Arial"/>
                <w:b/>
                <w:sz w:val="18"/>
                <w:szCs w:val="18"/>
              </w:rPr>
              <w:br/>
            </w:r>
            <w:r w:rsidR="00270D1E" w:rsidRPr="00950E80">
              <w:rPr>
                <w:rFonts w:ascii="Trebuchet MS" w:hAnsi="Trebuchet MS" w:cs="Arial"/>
                <w:bCs/>
                <w:sz w:val="18"/>
                <w:szCs w:val="18"/>
              </w:rPr>
              <w:t>Online session</w:t>
            </w:r>
          </w:p>
        </w:tc>
        <w:tc>
          <w:tcPr>
            <w:tcW w:w="2810" w:type="dxa"/>
            <w:shd w:val="clear" w:color="auto" w:fill="auto"/>
          </w:tcPr>
          <w:p w14:paraId="2B12B148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Introduction to leadership</w:t>
            </w:r>
          </w:p>
          <w:p w14:paraId="0727E22A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Leadership style</w:t>
            </w:r>
          </w:p>
          <w:p w14:paraId="201C11EB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Effective leaders</w:t>
            </w:r>
          </w:p>
        </w:tc>
        <w:tc>
          <w:tcPr>
            <w:tcW w:w="2810" w:type="dxa"/>
            <w:shd w:val="clear" w:color="auto" w:fill="auto"/>
          </w:tcPr>
          <w:p w14:paraId="6FE821BC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Personal effectiveness</w:t>
            </w:r>
          </w:p>
          <w:p w14:paraId="3763206F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Time management</w:t>
            </w:r>
          </w:p>
          <w:p w14:paraId="70E014F8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NVQ portfolio review</w:t>
            </w:r>
          </w:p>
        </w:tc>
      </w:tr>
      <w:tr w:rsidR="0009078E" w:rsidRPr="00950E80" w14:paraId="2F45B177" w14:textId="77777777" w:rsidTr="003E2C19">
        <w:tc>
          <w:tcPr>
            <w:tcW w:w="926" w:type="dxa"/>
            <w:shd w:val="clear" w:color="auto" w:fill="auto"/>
          </w:tcPr>
          <w:p w14:paraId="6583F67F" w14:textId="77777777" w:rsidR="0009078E" w:rsidRPr="00950E80" w:rsidRDefault="0009078E" w:rsidP="003E2C19">
            <w:pPr>
              <w:spacing w:before="120" w:after="120"/>
              <w:jc w:val="center"/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  <w:t>Day 3</w:t>
            </w:r>
          </w:p>
        </w:tc>
        <w:tc>
          <w:tcPr>
            <w:tcW w:w="2810" w:type="dxa"/>
            <w:shd w:val="clear" w:color="auto" w:fill="auto"/>
          </w:tcPr>
          <w:p w14:paraId="431A9DCA" w14:textId="1BE8276B" w:rsidR="000A75D1" w:rsidRPr="00950E80" w:rsidRDefault="000A75D1" w:rsidP="000A75D1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</w:rPr>
              <w:t>Date</w:t>
            </w:r>
            <w:r w:rsidR="008E1C3F">
              <w:rPr>
                <w:rFonts w:ascii="Trebuchet MS" w:hAnsi="Trebuchet MS" w:cs="Arial"/>
                <w:sz w:val="18"/>
                <w:szCs w:val="18"/>
              </w:rPr>
              <w:t>: 23 May 2024</w:t>
            </w:r>
          </w:p>
          <w:p w14:paraId="5D1C4358" w14:textId="77777777" w:rsidR="0009078E" w:rsidRPr="00950E80" w:rsidRDefault="0009078E" w:rsidP="003E2C19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</w:rPr>
              <w:t>Building better teams</w:t>
            </w:r>
            <w:r w:rsidR="00270D1E" w:rsidRPr="00950E80">
              <w:rPr>
                <w:rFonts w:ascii="Trebuchet MS" w:hAnsi="Trebuchet MS" w:cs="Arial"/>
                <w:b/>
                <w:sz w:val="18"/>
                <w:szCs w:val="18"/>
              </w:rPr>
              <w:br/>
            </w:r>
            <w:r w:rsidR="00270D1E" w:rsidRPr="00950E80">
              <w:rPr>
                <w:rFonts w:ascii="Trebuchet MS" w:hAnsi="Trebuchet MS" w:cs="Arial"/>
                <w:bCs/>
                <w:sz w:val="18"/>
                <w:szCs w:val="18"/>
              </w:rPr>
              <w:t>Online session</w:t>
            </w:r>
          </w:p>
        </w:tc>
        <w:tc>
          <w:tcPr>
            <w:tcW w:w="2810" w:type="dxa"/>
            <w:shd w:val="clear" w:color="auto" w:fill="auto"/>
          </w:tcPr>
          <w:p w14:paraId="20506947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Managing and developing teams</w:t>
            </w:r>
          </w:p>
          <w:p w14:paraId="47E38842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Teams in construction</w:t>
            </w:r>
          </w:p>
        </w:tc>
        <w:tc>
          <w:tcPr>
            <w:tcW w:w="2810" w:type="dxa"/>
            <w:shd w:val="clear" w:color="auto" w:fill="auto"/>
          </w:tcPr>
          <w:p w14:paraId="7EEF200B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Supply chain management</w:t>
            </w:r>
          </w:p>
          <w:p w14:paraId="36AD3E8E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NVQ portfolio review</w:t>
            </w:r>
          </w:p>
        </w:tc>
      </w:tr>
      <w:tr w:rsidR="0009078E" w:rsidRPr="00950E80" w14:paraId="608A02DA" w14:textId="77777777" w:rsidTr="003E2C19">
        <w:tc>
          <w:tcPr>
            <w:tcW w:w="926" w:type="dxa"/>
            <w:shd w:val="clear" w:color="auto" w:fill="auto"/>
          </w:tcPr>
          <w:p w14:paraId="1FB600F1" w14:textId="77777777" w:rsidR="0009078E" w:rsidRPr="00950E80" w:rsidRDefault="0009078E" w:rsidP="003E2C19">
            <w:pPr>
              <w:spacing w:before="120" w:after="120"/>
              <w:jc w:val="center"/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  <w:t>Day 4</w:t>
            </w:r>
          </w:p>
        </w:tc>
        <w:tc>
          <w:tcPr>
            <w:tcW w:w="2810" w:type="dxa"/>
            <w:shd w:val="clear" w:color="auto" w:fill="auto"/>
          </w:tcPr>
          <w:p w14:paraId="6F2430E9" w14:textId="161733A5" w:rsidR="000A75D1" w:rsidRPr="00950E80" w:rsidRDefault="000A75D1" w:rsidP="000A75D1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</w:rPr>
              <w:t>Date</w:t>
            </w:r>
            <w:r w:rsidR="008E1C3F">
              <w:rPr>
                <w:rFonts w:ascii="Trebuchet MS" w:hAnsi="Trebuchet MS" w:cs="Arial"/>
                <w:sz w:val="18"/>
                <w:szCs w:val="18"/>
              </w:rPr>
              <w:t>: 04 July 2024</w:t>
            </w:r>
          </w:p>
          <w:p w14:paraId="021FA3E7" w14:textId="77777777" w:rsidR="0009078E" w:rsidRPr="00950E80" w:rsidRDefault="0009078E" w:rsidP="003E2C19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</w:rPr>
              <w:t>Developing individuals and Effective business communication skills</w:t>
            </w:r>
            <w:r w:rsidR="00270D1E" w:rsidRPr="00950E80">
              <w:rPr>
                <w:rFonts w:ascii="Trebuchet MS" w:hAnsi="Trebuchet MS" w:cs="Arial"/>
                <w:b/>
                <w:sz w:val="18"/>
                <w:szCs w:val="18"/>
              </w:rPr>
              <w:br/>
            </w:r>
            <w:r w:rsidR="00270D1E" w:rsidRPr="00950E80">
              <w:rPr>
                <w:rFonts w:ascii="Trebuchet MS" w:hAnsi="Trebuchet MS" w:cs="Arial"/>
                <w:bCs/>
                <w:sz w:val="18"/>
                <w:szCs w:val="18"/>
              </w:rPr>
              <w:t>Online session</w:t>
            </w:r>
          </w:p>
        </w:tc>
        <w:tc>
          <w:tcPr>
            <w:tcW w:w="2810" w:type="dxa"/>
            <w:shd w:val="clear" w:color="auto" w:fill="auto"/>
          </w:tcPr>
          <w:p w14:paraId="12DF9522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Developing individuals</w:t>
            </w:r>
          </w:p>
          <w:p w14:paraId="26690662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Verbal and presentation skills </w:t>
            </w:r>
          </w:p>
        </w:tc>
        <w:tc>
          <w:tcPr>
            <w:tcW w:w="2810" w:type="dxa"/>
            <w:shd w:val="clear" w:color="auto" w:fill="auto"/>
          </w:tcPr>
          <w:p w14:paraId="26269D98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Written skills  </w:t>
            </w:r>
          </w:p>
          <w:p w14:paraId="32788857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Meeting skills</w:t>
            </w:r>
          </w:p>
          <w:p w14:paraId="55134D51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NVQ portfolio review</w:t>
            </w:r>
          </w:p>
        </w:tc>
      </w:tr>
      <w:tr w:rsidR="0009078E" w:rsidRPr="00950E80" w14:paraId="6332D339" w14:textId="77777777" w:rsidTr="003E2C19">
        <w:tc>
          <w:tcPr>
            <w:tcW w:w="926" w:type="dxa"/>
            <w:shd w:val="clear" w:color="auto" w:fill="auto"/>
          </w:tcPr>
          <w:p w14:paraId="299C4AA6" w14:textId="77777777" w:rsidR="0009078E" w:rsidRPr="00950E80" w:rsidRDefault="0009078E" w:rsidP="003E2C19">
            <w:pPr>
              <w:spacing w:before="120" w:after="120"/>
              <w:jc w:val="center"/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  <w:t>Day 5</w:t>
            </w:r>
          </w:p>
        </w:tc>
        <w:tc>
          <w:tcPr>
            <w:tcW w:w="2810" w:type="dxa"/>
            <w:shd w:val="clear" w:color="auto" w:fill="auto"/>
          </w:tcPr>
          <w:p w14:paraId="5A755560" w14:textId="4A7576D2" w:rsidR="000A75D1" w:rsidRPr="00950E80" w:rsidRDefault="000A75D1" w:rsidP="000A75D1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</w:rPr>
              <w:t>Date</w:t>
            </w:r>
            <w:r w:rsidR="008E1C3F">
              <w:rPr>
                <w:rFonts w:ascii="Trebuchet MS" w:hAnsi="Trebuchet MS" w:cs="Arial"/>
                <w:sz w:val="18"/>
                <w:szCs w:val="18"/>
              </w:rPr>
              <w:t>: 12 September 2024</w:t>
            </w:r>
          </w:p>
          <w:p w14:paraId="5564CCFE" w14:textId="77777777" w:rsidR="0009078E" w:rsidRPr="00950E80" w:rsidRDefault="0009078E" w:rsidP="003E2C19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</w:rPr>
              <w:t>Planning and controlling resources</w:t>
            </w:r>
            <w:r w:rsidR="00270D1E" w:rsidRPr="00950E80">
              <w:rPr>
                <w:rFonts w:ascii="Trebuchet MS" w:hAnsi="Trebuchet MS" w:cs="Arial"/>
                <w:b/>
                <w:sz w:val="18"/>
                <w:szCs w:val="18"/>
              </w:rPr>
              <w:br/>
            </w:r>
            <w:r w:rsidR="00270D1E" w:rsidRPr="00950E80">
              <w:rPr>
                <w:rFonts w:ascii="Trebuchet MS" w:hAnsi="Trebuchet MS" w:cs="Arial"/>
                <w:bCs/>
                <w:sz w:val="18"/>
                <w:szCs w:val="18"/>
              </w:rPr>
              <w:t>Online session</w:t>
            </w:r>
          </w:p>
        </w:tc>
        <w:tc>
          <w:tcPr>
            <w:tcW w:w="2810" w:type="dxa"/>
            <w:shd w:val="clear" w:color="auto" w:fill="auto"/>
          </w:tcPr>
          <w:p w14:paraId="17190E35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Planning and control</w:t>
            </w:r>
          </w:p>
          <w:p w14:paraId="3742CA3E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Programming techniques</w:t>
            </w:r>
          </w:p>
        </w:tc>
        <w:tc>
          <w:tcPr>
            <w:tcW w:w="2810" w:type="dxa"/>
            <w:shd w:val="clear" w:color="auto" w:fill="auto"/>
          </w:tcPr>
          <w:p w14:paraId="18556ED6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Project control systems and processes </w:t>
            </w:r>
          </w:p>
          <w:p w14:paraId="2089D811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NVQ portfolio review</w:t>
            </w:r>
          </w:p>
        </w:tc>
      </w:tr>
      <w:tr w:rsidR="0009078E" w:rsidRPr="00950E80" w14:paraId="100B55FD" w14:textId="77777777" w:rsidTr="003E2C19">
        <w:tc>
          <w:tcPr>
            <w:tcW w:w="926" w:type="dxa"/>
            <w:shd w:val="clear" w:color="auto" w:fill="auto"/>
          </w:tcPr>
          <w:p w14:paraId="2FDE23C0" w14:textId="77777777" w:rsidR="0009078E" w:rsidRPr="00950E80" w:rsidRDefault="0009078E" w:rsidP="003E2C19">
            <w:pPr>
              <w:spacing w:before="120" w:after="120"/>
              <w:jc w:val="center"/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  <w:t>Day 6</w:t>
            </w:r>
          </w:p>
        </w:tc>
        <w:tc>
          <w:tcPr>
            <w:tcW w:w="2810" w:type="dxa"/>
            <w:shd w:val="clear" w:color="auto" w:fill="auto"/>
          </w:tcPr>
          <w:p w14:paraId="62593218" w14:textId="0E135BBB" w:rsidR="000A75D1" w:rsidRPr="00950E80" w:rsidRDefault="000A75D1" w:rsidP="000A75D1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</w:rPr>
              <w:t>Date</w:t>
            </w:r>
            <w:r w:rsidR="008E1C3F">
              <w:rPr>
                <w:rFonts w:ascii="Trebuchet MS" w:hAnsi="Trebuchet MS" w:cs="Arial"/>
                <w:sz w:val="18"/>
                <w:szCs w:val="18"/>
              </w:rPr>
              <w:t>:</w:t>
            </w:r>
            <w:r w:rsidRPr="00950E8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8E1C3F">
              <w:rPr>
                <w:rFonts w:ascii="Trebuchet MS" w:hAnsi="Trebuchet MS" w:cs="Arial"/>
                <w:sz w:val="18"/>
                <w:szCs w:val="18"/>
              </w:rPr>
              <w:t>24 October 2024</w:t>
            </w:r>
          </w:p>
          <w:p w14:paraId="55FD947B" w14:textId="3C037C48" w:rsidR="0009078E" w:rsidRPr="00950E80" w:rsidRDefault="001632FF" w:rsidP="003E2C19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50E80">
              <w:rPr>
                <w:rFonts w:ascii="Trebuchet MS" w:hAnsi="Trebuchet MS" w:cs="Arial"/>
                <w:b/>
                <w:sz w:val="18"/>
                <w:szCs w:val="18"/>
              </w:rPr>
              <w:t>Improving project delivery and Managing change</w:t>
            </w:r>
            <w:r w:rsidR="00270D1E" w:rsidRPr="00950E80">
              <w:rPr>
                <w:rFonts w:ascii="Trebuchet MS" w:hAnsi="Trebuchet MS" w:cs="Arial"/>
                <w:b/>
                <w:sz w:val="18"/>
                <w:szCs w:val="18"/>
              </w:rPr>
              <w:br/>
            </w:r>
            <w:r w:rsidR="00A13F5A" w:rsidRPr="00950E80">
              <w:rPr>
                <w:rFonts w:ascii="Trebuchet MS" w:hAnsi="Trebuchet MS" w:cs="Arial"/>
                <w:bCs/>
                <w:sz w:val="18"/>
                <w:szCs w:val="18"/>
              </w:rPr>
              <w:t>Online session</w:t>
            </w:r>
          </w:p>
        </w:tc>
        <w:tc>
          <w:tcPr>
            <w:tcW w:w="2810" w:type="dxa"/>
            <w:shd w:val="clear" w:color="auto" w:fill="auto"/>
          </w:tcPr>
          <w:p w14:paraId="7C3606D3" w14:textId="77777777" w:rsidR="0009078E" w:rsidRPr="00950E80" w:rsidRDefault="0009078E" w:rsidP="0009078E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Improving project delivery performance</w:t>
            </w:r>
          </w:p>
          <w:p w14:paraId="3FB0CC2E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Managing and coping with change</w:t>
            </w:r>
          </w:p>
        </w:tc>
        <w:tc>
          <w:tcPr>
            <w:tcW w:w="2810" w:type="dxa"/>
            <w:shd w:val="clear" w:color="auto" w:fill="auto"/>
          </w:tcPr>
          <w:p w14:paraId="7C95E08A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Action planning</w:t>
            </w:r>
          </w:p>
          <w:p w14:paraId="1CD41A8D" w14:textId="77777777" w:rsidR="0009078E" w:rsidRPr="00950E80" w:rsidRDefault="0009078E" w:rsidP="003E2C19">
            <w:pPr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before="120" w:after="120"/>
              <w:ind w:left="252" w:hanging="18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50E80">
              <w:rPr>
                <w:rFonts w:ascii="Trebuchet MS" w:hAnsi="Trebuchet MS" w:cs="Arial"/>
                <w:sz w:val="18"/>
                <w:szCs w:val="18"/>
                <w:lang w:val="en-GB"/>
              </w:rPr>
              <w:t>NVQ portfolio review and handover</w:t>
            </w:r>
          </w:p>
        </w:tc>
      </w:tr>
    </w:tbl>
    <w:p w14:paraId="1DEE7852" w14:textId="77777777" w:rsidR="00244940" w:rsidRPr="00950E80" w:rsidRDefault="00244940" w:rsidP="005504F7">
      <w:pPr>
        <w:jc w:val="center"/>
        <w:rPr>
          <w:rFonts w:ascii="Trebuchet MS" w:hAnsi="Trebuchet MS" w:cs="Arial"/>
          <w:sz w:val="4"/>
          <w:szCs w:val="4"/>
          <w:lang w:val="en-GB"/>
        </w:rPr>
      </w:pPr>
    </w:p>
    <w:sectPr w:rsidR="00244940" w:rsidRPr="00950E80" w:rsidSect="004B3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87B4" w14:textId="77777777" w:rsidR="00E221DA" w:rsidRDefault="00E221DA">
      <w:r>
        <w:separator/>
      </w:r>
    </w:p>
  </w:endnote>
  <w:endnote w:type="continuationSeparator" w:id="0">
    <w:p w14:paraId="593A0AE5" w14:textId="77777777" w:rsidR="00E221DA" w:rsidRDefault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7930" w14:textId="77777777" w:rsidR="003432AF" w:rsidRDefault="00343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DA42" w14:textId="77777777" w:rsidR="003432AF" w:rsidRDefault="00343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FF87" w14:textId="77777777" w:rsidR="003432AF" w:rsidRDefault="00343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58C1" w14:textId="77777777" w:rsidR="00E221DA" w:rsidRDefault="00E221DA">
      <w:r>
        <w:separator/>
      </w:r>
    </w:p>
  </w:footnote>
  <w:footnote w:type="continuationSeparator" w:id="0">
    <w:p w14:paraId="4DFF68A7" w14:textId="77777777" w:rsidR="00E221DA" w:rsidRDefault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BB65" w14:textId="5BCB4C23" w:rsidR="003432AF" w:rsidRDefault="003432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4AF16" wp14:editId="0B55816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3" name="Text Box 3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AD393" w14:textId="35E36EB1" w:rsidR="003432AF" w:rsidRPr="003432AF" w:rsidRDefault="003432AF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3432AF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4AF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ECA - General Use" style="position:absolute;margin-left:0;margin-top:.05pt;width:34.95pt;height:34.95pt;z-index:2516597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18AD393" w14:textId="35E36EB1" w:rsidR="003432AF" w:rsidRPr="003432AF" w:rsidRDefault="003432AF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3432AF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0E7F" w14:textId="3F804AC3" w:rsidR="00BC7A1A" w:rsidRPr="00A030EF" w:rsidRDefault="003432AF" w:rsidP="00A030EF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7C0FB93" wp14:editId="6C6D98DE">
              <wp:simplePos x="914400" y="4508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4" name="Text Box 4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0C5A8" w14:textId="381934E2" w:rsidR="003432AF" w:rsidRPr="003432AF" w:rsidRDefault="003432AF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0FB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ECA - General Use" style="position:absolute;margin-left:0;margin-top:.05pt;width:34.95pt;height:34.95pt;z-index:2516608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EF0C5A8" w14:textId="381934E2" w:rsidR="003432AF" w:rsidRPr="003432AF" w:rsidRDefault="003432AF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07711">
      <w:rPr>
        <w:noProof/>
        <w:sz w:val="24"/>
        <w:szCs w:val="24"/>
      </w:rPr>
      <w:drawing>
        <wp:anchor distT="36576" distB="36576" distL="36576" distR="36576" simplePos="0" relativeHeight="251657728" behindDoc="0" locked="0" layoutInCell="1" allowOverlap="1" wp14:anchorId="411EB62C" wp14:editId="0F3B7D6C">
          <wp:simplePos x="0" y="0"/>
          <wp:positionH relativeFrom="column">
            <wp:posOffset>4853305</wp:posOffset>
          </wp:positionH>
          <wp:positionV relativeFrom="paragraph">
            <wp:posOffset>-377190</wp:posOffset>
          </wp:positionV>
          <wp:extent cx="1304925" cy="835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55D7" w14:textId="551B3820" w:rsidR="003432AF" w:rsidRDefault="003432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0450928" wp14:editId="7879899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2" name="Text Box 2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1068F" w14:textId="47055B6A" w:rsidR="003432AF" w:rsidRPr="003432AF" w:rsidRDefault="003432AF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3432AF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509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ECA - General Use" style="position:absolute;margin-left:0;margin-top:.05pt;width:34.95pt;height:34.95pt;z-index:2516587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D21068F" w14:textId="47055B6A" w:rsidR="003432AF" w:rsidRPr="003432AF" w:rsidRDefault="003432AF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3432AF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5C4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05C75"/>
    <w:multiLevelType w:val="hybridMultilevel"/>
    <w:tmpl w:val="91F86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60A2F"/>
    <w:multiLevelType w:val="hybridMultilevel"/>
    <w:tmpl w:val="EC2E3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3B56"/>
    <w:multiLevelType w:val="hybridMultilevel"/>
    <w:tmpl w:val="47ACF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B9F"/>
    <w:multiLevelType w:val="hybridMultilevel"/>
    <w:tmpl w:val="8AAC5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4E42"/>
    <w:multiLevelType w:val="hybridMultilevel"/>
    <w:tmpl w:val="E13A2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2937"/>
    <w:multiLevelType w:val="hybridMultilevel"/>
    <w:tmpl w:val="BE706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56E73"/>
    <w:multiLevelType w:val="hybridMultilevel"/>
    <w:tmpl w:val="184A5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E4B00"/>
    <w:multiLevelType w:val="hybridMultilevel"/>
    <w:tmpl w:val="FEB61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93B2A"/>
    <w:multiLevelType w:val="hybridMultilevel"/>
    <w:tmpl w:val="D71AB7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B92CB7"/>
    <w:multiLevelType w:val="hybridMultilevel"/>
    <w:tmpl w:val="2382B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11929"/>
    <w:multiLevelType w:val="hybridMultilevel"/>
    <w:tmpl w:val="EF923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00643"/>
    <w:multiLevelType w:val="hybridMultilevel"/>
    <w:tmpl w:val="EC4E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7580"/>
    <w:multiLevelType w:val="hybridMultilevel"/>
    <w:tmpl w:val="1B6AF4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5F1B55"/>
    <w:multiLevelType w:val="hybridMultilevel"/>
    <w:tmpl w:val="9BA6A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E1684"/>
    <w:multiLevelType w:val="hybridMultilevel"/>
    <w:tmpl w:val="F6DCF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B1A3A"/>
    <w:multiLevelType w:val="hybridMultilevel"/>
    <w:tmpl w:val="C5865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70F0E"/>
    <w:multiLevelType w:val="hybridMultilevel"/>
    <w:tmpl w:val="717C2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B285A"/>
    <w:multiLevelType w:val="hybridMultilevel"/>
    <w:tmpl w:val="7E90C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C4AB6"/>
    <w:multiLevelType w:val="hybridMultilevel"/>
    <w:tmpl w:val="09987C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664D68"/>
    <w:multiLevelType w:val="hybridMultilevel"/>
    <w:tmpl w:val="9F0E4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8147A"/>
    <w:multiLevelType w:val="hybridMultilevel"/>
    <w:tmpl w:val="B01EF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90846"/>
    <w:multiLevelType w:val="hybridMultilevel"/>
    <w:tmpl w:val="29ECC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7361333">
    <w:abstractNumId w:val="15"/>
  </w:num>
  <w:num w:numId="2" w16cid:durableId="1443695576">
    <w:abstractNumId w:val="3"/>
  </w:num>
  <w:num w:numId="3" w16cid:durableId="1772385919">
    <w:abstractNumId w:val="10"/>
  </w:num>
  <w:num w:numId="4" w16cid:durableId="636035246">
    <w:abstractNumId w:val="8"/>
  </w:num>
  <w:num w:numId="5" w16cid:durableId="233126450">
    <w:abstractNumId w:val="12"/>
  </w:num>
  <w:num w:numId="6" w16cid:durableId="1774353040">
    <w:abstractNumId w:val="6"/>
  </w:num>
  <w:num w:numId="7" w16cid:durableId="600143154">
    <w:abstractNumId w:val="21"/>
  </w:num>
  <w:num w:numId="8" w16cid:durableId="704449538">
    <w:abstractNumId w:val="17"/>
  </w:num>
  <w:num w:numId="9" w16cid:durableId="21133246">
    <w:abstractNumId w:val="16"/>
  </w:num>
  <w:num w:numId="10" w16cid:durableId="904295924">
    <w:abstractNumId w:val="5"/>
  </w:num>
  <w:num w:numId="11" w16cid:durableId="971206235">
    <w:abstractNumId w:val="18"/>
  </w:num>
  <w:num w:numId="12" w16cid:durableId="1939828498">
    <w:abstractNumId w:val="9"/>
  </w:num>
  <w:num w:numId="13" w16cid:durableId="1417704793">
    <w:abstractNumId w:val="1"/>
  </w:num>
  <w:num w:numId="14" w16cid:durableId="1136681154">
    <w:abstractNumId w:val="22"/>
  </w:num>
  <w:num w:numId="15" w16cid:durableId="478233432">
    <w:abstractNumId w:val="20"/>
  </w:num>
  <w:num w:numId="16" w16cid:durableId="1943225579">
    <w:abstractNumId w:val="4"/>
  </w:num>
  <w:num w:numId="17" w16cid:durableId="1043793878">
    <w:abstractNumId w:val="2"/>
  </w:num>
  <w:num w:numId="18" w16cid:durableId="1707177441">
    <w:abstractNumId w:val="14"/>
  </w:num>
  <w:num w:numId="19" w16cid:durableId="459954176">
    <w:abstractNumId w:val="7"/>
  </w:num>
  <w:num w:numId="20" w16cid:durableId="1287085350">
    <w:abstractNumId w:val="11"/>
  </w:num>
  <w:num w:numId="21" w16cid:durableId="1740786656">
    <w:abstractNumId w:val="13"/>
  </w:num>
  <w:num w:numId="22" w16cid:durableId="2109619154">
    <w:abstractNumId w:val="19"/>
  </w:num>
  <w:num w:numId="23" w16cid:durableId="161339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4D"/>
    <w:rsid w:val="00004B8E"/>
    <w:rsid w:val="0000598E"/>
    <w:rsid w:val="000103C9"/>
    <w:rsid w:val="000120C7"/>
    <w:rsid w:val="00012D3F"/>
    <w:rsid w:val="00055993"/>
    <w:rsid w:val="00084E91"/>
    <w:rsid w:val="0009078E"/>
    <w:rsid w:val="00094373"/>
    <w:rsid w:val="000A75D1"/>
    <w:rsid w:val="000B5ABA"/>
    <w:rsid w:val="000C686A"/>
    <w:rsid w:val="000E2C07"/>
    <w:rsid w:val="000F077A"/>
    <w:rsid w:val="00102DA8"/>
    <w:rsid w:val="00105E89"/>
    <w:rsid w:val="001077E4"/>
    <w:rsid w:val="00133B12"/>
    <w:rsid w:val="00135E30"/>
    <w:rsid w:val="001461F0"/>
    <w:rsid w:val="00146408"/>
    <w:rsid w:val="00150534"/>
    <w:rsid w:val="001632FF"/>
    <w:rsid w:val="0016631C"/>
    <w:rsid w:val="001C24B4"/>
    <w:rsid w:val="001F41BE"/>
    <w:rsid w:val="00244940"/>
    <w:rsid w:val="00250A23"/>
    <w:rsid w:val="0025164D"/>
    <w:rsid w:val="00270D1E"/>
    <w:rsid w:val="0028358D"/>
    <w:rsid w:val="00293373"/>
    <w:rsid w:val="002D46B5"/>
    <w:rsid w:val="002E3345"/>
    <w:rsid w:val="002E6BFB"/>
    <w:rsid w:val="002F0EEA"/>
    <w:rsid w:val="00324F02"/>
    <w:rsid w:val="00342489"/>
    <w:rsid w:val="003432AF"/>
    <w:rsid w:val="00364967"/>
    <w:rsid w:val="003B6B7D"/>
    <w:rsid w:val="003D561C"/>
    <w:rsid w:val="003E2C19"/>
    <w:rsid w:val="003E735A"/>
    <w:rsid w:val="003F34CE"/>
    <w:rsid w:val="00412533"/>
    <w:rsid w:val="00414FF1"/>
    <w:rsid w:val="00422D44"/>
    <w:rsid w:val="00423D16"/>
    <w:rsid w:val="00425B88"/>
    <w:rsid w:val="00437367"/>
    <w:rsid w:val="00443DDD"/>
    <w:rsid w:val="00457663"/>
    <w:rsid w:val="0046175A"/>
    <w:rsid w:val="00476A7E"/>
    <w:rsid w:val="004825A7"/>
    <w:rsid w:val="004B33C3"/>
    <w:rsid w:val="004D2EC9"/>
    <w:rsid w:val="004D634D"/>
    <w:rsid w:val="00514FD7"/>
    <w:rsid w:val="00540534"/>
    <w:rsid w:val="005504F7"/>
    <w:rsid w:val="00556849"/>
    <w:rsid w:val="00577832"/>
    <w:rsid w:val="005875C8"/>
    <w:rsid w:val="00587B1E"/>
    <w:rsid w:val="0059456E"/>
    <w:rsid w:val="00597989"/>
    <w:rsid w:val="005C64B0"/>
    <w:rsid w:val="005E50A9"/>
    <w:rsid w:val="006213C9"/>
    <w:rsid w:val="00642984"/>
    <w:rsid w:val="00645552"/>
    <w:rsid w:val="00665BE9"/>
    <w:rsid w:val="006665F8"/>
    <w:rsid w:val="00673AD8"/>
    <w:rsid w:val="006760A4"/>
    <w:rsid w:val="006947F9"/>
    <w:rsid w:val="006A0674"/>
    <w:rsid w:val="00716E45"/>
    <w:rsid w:val="0073594D"/>
    <w:rsid w:val="0074120B"/>
    <w:rsid w:val="007C367E"/>
    <w:rsid w:val="007D3BD5"/>
    <w:rsid w:val="007E3F14"/>
    <w:rsid w:val="007F7307"/>
    <w:rsid w:val="00800F4D"/>
    <w:rsid w:val="00810A3E"/>
    <w:rsid w:val="00817063"/>
    <w:rsid w:val="00823741"/>
    <w:rsid w:val="00840CEA"/>
    <w:rsid w:val="008529F7"/>
    <w:rsid w:val="008718E6"/>
    <w:rsid w:val="0088629D"/>
    <w:rsid w:val="00887B92"/>
    <w:rsid w:val="00893A3E"/>
    <w:rsid w:val="008C12E5"/>
    <w:rsid w:val="008E1C3F"/>
    <w:rsid w:val="008E65B3"/>
    <w:rsid w:val="0091175E"/>
    <w:rsid w:val="009426FA"/>
    <w:rsid w:val="00950E80"/>
    <w:rsid w:val="0096214B"/>
    <w:rsid w:val="009722B0"/>
    <w:rsid w:val="00987DAF"/>
    <w:rsid w:val="00990263"/>
    <w:rsid w:val="009A23B6"/>
    <w:rsid w:val="009A46E3"/>
    <w:rsid w:val="009B1090"/>
    <w:rsid w:val="009D10C3"/>
    <w:rsid w:val="009E6342"/>
    <w:rsid w:val="00A030EF"/>
    <w:rsid w:val="00A13F5A"/>
    <w:rsid w:val="00A22ED5"/>
    <w:rsid w:val="00A52F67"/>
    <w:rsid w:val="00A76F1D"/>
    <w:rsid w:val="00A81098"/>
    <w:rsid w:val="00A866D0"/>
    <w:rsid w:val="00A9433D"/>
    <w:rsid w:val="00AA0B6C"/>
    <w:rsid w:val="00AB415D"/>
    <w:rsid w:val="00AC0EF3"/>
    <w:rsid w:val="00AF0AD8"/>
    <w:rsid w:val="00B07711"/>
    <w:rsid w:val="00B427A3"/>
    <w:rsid w:val="00B4770F"/>
    <w:rsid w:val="00B65E74"/>
    <w:rsid w:val="00BA3D7A"/>
    <w:rsid w:val="00BC1290"/>
    <w:rsid w:val="00BC7A1A"/>
    <w:rsid w:val="00BE53E9"/>
    <w:rsid w:val="00C06C7B"/>
    <w:rsid w:val="00C24E72"/>
    <w:rsid w:val="00C63876"/>
    <w:rsid w:val="00C7791E"/>
    <w:rsid w:val="00C8164A"/>
    <w:rsid w:val="00C90034"/>
    <w:rsid w:val="00CB4221"/>
    <w:rsid w:val="00CC6428"/>
    <w:rsid w:val="00CE2D42"/>
    <w:rsid w:val="00CE6FF9"/>
    <w:rsid w:val="00CF4672"/>
    <w:rsid w:val="00D15373"/>
    <w:rsid w:val="00D26876"/>
    <w:rsid w:val="00D32497"/>
    <w:rsid w:val="00D43E7A"/>
    <w:rsid w:val="00D8295A"/>
    <w:rsid w:val="00D87935"/>
    <w:rsid w:val="00D90631"/>
    <w:rsid w:val="00DA36B3"/>
    <w:rsid w:val="00DA6FAA"/>
    <w:rsid w:val="00DB7C77"/>
    <w:rsid w:val="00DE3761"/>
    <w:rsid w:val="00DF05BF"/>
    <w:rsid w:val="00DF6E65"/>
    <w:rsid w:val="00E10750"/>
    <w:rsid w:val="00E136DB"/>
    <w:rsid w:val="00E21632"/>
    <w:rsid w:val="00E221DA"/>
    <w:rsid w:val="00E335D2"/>
    <w:rsid w:val="00E737B8"/>
    <w:rsid w:val="00E80E4D"/>
    <w:rsid w:val="00E93B02"/>
    <w:rsid w:val="00EB0B64"/>
    <w:rsid w:val="00EC1D91"/>
    <w:rsid w:val="00EF1479"/>
    <w:rsid w:val="00F01AC2"/>
    <w:rsid w:val="00F02373"/>
    <w:rsid w:val="00F0459D"/>
    <w:rsid w:val="00F429F3"/>
    <w:rsid w:val="00F525CB"/>
    <w:rsid w:val="00F70A82"/>
    <w:rsid w:val="00F90D2D"/>
    <w:rsid w:val="00FB72BA"/>
    <w:rsid w:val="00F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FB643"/>
  <w15:chartTrackingRefBased/>
  <w15:docId w15:val="{E96DFD1E-1B38-4038-BB43-92B9DE41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F6E6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Footer">
    <w:name w:val="footer"/>
    <w:basedOn w:val="Normal"/>
    <w:rsid w:val="002E6BF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Guide:  Construction Site Management NVQ Level 3/4</vt:lpstr>
    </vt:vector>
  </TitlesOfParts>
  <Company>Robert Bilbrough Associates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Guide:  Construction Site Management NVQ Level 3/4</dc:title>
  <dc:subject/>
  <dc:creator>Robert Bilbrough</dc:creator>
  <cp:keywords/>
  <cp:lastModifiedBy>Leone Donnelly</cp:lastModifiedBy>
  <cp:revision>3</cp:revision>
  <cp:lastPrinted>2018-11-05T08:21:00Z</cp:lastPrinted>
  <dcterms:created xsi:type="dcterms:W3CDTF">2023-10-30T08:56:00Z</dcterms:created>
  <dcterms:modified xsi:type="dcterms:W3CDTF">2023-11-03T15:21:00Z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#ff0000,7,Calibri</vt:lpwstr>
  </property>
  <property fmtid="{D5CDD505-2E9C-101B-9397-08002B2CF9AE}" pid="4" name="ClassificationContentMarkingHeaderText">
    <vt:lpwstr>CECA - General Use</vt:lpwstr>
  </property>
  <property fmtid="{D5CDD505-2E9C-101B-9397-08002B2CF9AE}" pid="5" name="MSIP_Label_3be83af3-8d43-4afa-84aa-6e62097949a2_Enabled">
    <vt:lpwstr>true</vt:lpwstr>
  </property>
  <property fmtid="{D5CDD505-2E9C-101B-9397-08002B2CF9AE}" pid="6" name="MSIP_Label_3be83af3-8d43-4afa-84aa-6e62097949a2_SetDate">
    <vt:lpwstr>2021-11-22T09:41:45Z</vt:lpwstr>
  </property>
  <property fmtid="{D5CDD505-2E9C-101B-9397-08002B2CF9AE}" pid="7" name="MSIP_Label_3be83af3-8d43-4afa-84aa-6e62097949a2_Method">
    <vt:lpwstr>Privileged</vt:lpwstr>
  </property>
  <property fmtid="{D5CDD505-2E9C-101B-9397-08002B2CF9AE}" pid="8" name="MSIP_Label_3be83af3-8d43-4afa-84aa-6e62097949a2_Name">
    <vt:lpwstr>CECA - General Use</vt:lpwstr>
  </property>
  <property fmtid="{D5CDD505-2E9C-101B-9397-08002B2CF9AE}" pid="9" name="MSIP_Label_3be83af3-8d43-4afa-84aa-6e62097949a2_SiteId">
    <vt:lpwstr>d118e949-acbc-429d-b43a-e41df5526347</vt:lpwstr>
  </property>
  <property fmtid="{D5CDD505-2E9C-101B-9397-08002B2CF9AE}" pid="10" name="MSIP_Label_3be83af3-8d43-4afa-84aa-6e62097949a2_ActionId">
    <vt:lpwstr>cfd73852-8ad6-4e7c-8b2b-8518e605c4ce</vt:lpwstr>
  </property>
  <property fmtid="{D5CDD505-2E9C-101B-9397-08002B2CF9AE}" pid="11" name="MSIP_Label_3be83af3-8d43-4afa-84aa-6e62097949a2_ContentBits">
    <vt:lpwstr>1</vt:lpwstr>
  </property>
</Properties>
</file>